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</w:rPr>
        <w:t>浙江省“2021年高层次留学回国人才为国服务志愿团”走进临安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</w:rPr>
        <w:t>分组调研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lang w:val="en-US" w:eastAsia="zh-CN"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lang w:val="en-US" w:eastAsia="zh-CN"/>
        </w:rPr>
      </w:pPr>
    </w:p>
    <w:tbl>
      <w:tblPr>
        <w:tblStyle w:val="5"/>
        <w:tblW w:w="14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933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课题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一组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深入研究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工业平台整合优化，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着力解决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平台小而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散、产业结构不合理、单位产出率较低等问题，实现资源配置更加高效、功能定位更加科学、产业布局更加合理。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发改局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：朱志军15167182678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经信局：邓志明13805705136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二组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探索工业用地全生命周期管理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加强存量工业用地盘活开发，加大闲置、违法用地查处力度，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存量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拓增量，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提高土地利用效率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打造高品质产业发展空间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促进实体经济高质量发展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经信局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：邓志明13805705136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三组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自然生态空间用途管制研究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构建全域全类型用途管制体系，为临安区生态与生活空间、城乡体系与开发利用空间提供管控依据与发展指引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规自局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：骆雨晴13858178056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乡村振兴战略背景下，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如何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高质量发展文旅产业，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打造文旅精品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项目，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构建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临安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文旅融合发展体系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促进三产融合发展，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助力实现乡村全面振兴。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文旅局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：楼静13868035858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五组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乡村区域产业经济集团化发展模式探讨，研究提出乡村产业经济发展方向和重点，农业农村现代化实现路径（以白果村为例，景中村运维成本高，农家乐过度竞争，发展与环境容量不匹配，村集体增收渠道少）。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农业农村局：叶剑13685782106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课题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分析临安区当前重点产业发展状况及难题，对如何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推进产业协同创新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聚集创新资源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搭建产学研合作平台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促进科技成果转化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提出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意见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建议。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科技局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：徐俊峰13968062867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围绕技能人才招工难、高层次人才引进难、教育医疗行业人才队伍薄弱等问题，研究提出人才培养、储备、吸引、使用、激励的基本思路和对策建议，提升人才生态环境。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人社局：王治新13858176923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教育局：孔祥浩18758185158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卫健局：陆旭军13588871010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住建局：杜亦明13735559058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围绕高层次人才在科研院所科研攻关与成果转化中存在的难点、痛点问题，提出合理化意见建议，助力打造“杭州城西科创大走廊”创新策源地重要一极。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科技城管委会党政办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：潘爱平13858105400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商务局：陆云13506818012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科学规划城市南客厅，打造生命健康产业，探索城市发展新动能。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锦南新城管委会：郑建军13906815568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九组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通过信息化、数字化建设，提高生产的自动化水平，提升智能制造能力，缓解核心人才引进难等问题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浙江万马股份有限公司总监杨娟18506587775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十组</w:t>
            </w:r>
          </w:p>
        </w:tc>
        <w:tc>
          <w:tcPr>
            <w:tcW w:w="9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产品压力在耐久测试中设定压力易损失，导致耐久测试达不到标准。机器换人中的技术改造难题，提升自动化水平。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杭州天恒机械有限公司总经理助理周冬芳13777365222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1334"/>
    <w:rsid w:val="02954E82"/>
    <w:rsid w:val="16731B9F"/>
    <w:rsid w:val="23541334"/>
    <w:rsid w:val="23546857"/>
    <w:rsid w:val="6C31059C"/>
    <w:rsid w:val="72610D43"/>
    <w:rsid w:val="780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2021-03-10T06:33:00Z</dcterms:created>
  <dc:creator>-admin</dc:creator>
  <cp:lastModifiedBy>太阳雨</cp:lastModifiedBy>
  <cp:lastPrinted>2021-03-22T02:41:00Z</cp:lastPrinted>
  <dcterms:modified xsi:type="dcterms:W3CDTF">2021-04-09T09:41:57Z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C3C6C3C61DB14962BAB98A3193B14B23</vt:lpwstr>
  </property>
</Properties>
</file>